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83AB" w14:textId="77777777" w:rsidR="00BC5E35" w:rsidRPr="00BC5E35" w:rsidRDefault="00BC5E35" w:rsidP="00BC5E35">
      <w:pPr>
        <w:spacing w:after="0"/>
        <w:jc w:val="center"/>
        <w:rPr>
          <w:sz w:val="40"/>
          <w:szCs w:val="40"/>
        </w:rPr>
      </w:pPr>
      <w:r w:rsidRPr="00BC5E35">
        <w:rPr>
          <w:sz w:val="40"/>
          <w:szCs w:val="40"/>
        </w:rPr>
        <w:t>UŽIVATELSKÁ PŘÍRUČKA: MANTIS TITANX</w:t>
      </w:r>
      <w:r w:rsidRPr="00BC5E35">
        <w:rPr>
          <w:sz w:val="40"/>
          <w:szCs w:val="40"/>
        </w:rPr>
        <w:br/>
        <w:t>Laserová tréninková pistole (modely 700, 701, 702)</w:t>
      </w:r>
    </w:p>
    <w:p w14:paraId="757F9AE3" w14:textId="4F56569E" w:rsidR="00BC5E35" w:rsidRPr="00BC5E35" w:rsidRDefault="00BC5E35" w:rsidP="00BC5E35">
      <w:pPr>
        <w:spacing w:after="0"/>
        <w:jc w:val="center"/>
      </w:pPr>
      <w:r>
        <w:rPr>
          <w:noProof/>
        </w:rPr>
        <w:drawing>
          <wp:inline distT="0" distB="0" distL="0" distR="0" wp14:anchorId="3E45DD4A" wp14:editId="43C78359">
            <wp:extent cx="3619500" cy="1510918"/>
            <wp:effectExtent l="0" t="0" r="0" b="0"/>
            <wp:docPr id="2409434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943411" name="Obrázek 2409434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307" cy="151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12DA9" w14:textId="77777777" w:rsidR="00BC5E35" w:rsidRPr="00BC5E35" w:rsidRDefault="00BC5E35" w:rsidP="00BC5E35">
      <w:pPr>
        <w:spacing w:after="0"/>
      </w:pPr>
      <w:r w:rsidRPr="00BC5E35">
        <w:pict w14:anchorId="03EA8FA0">
          <v:rect id="_x0000_i1121" style="width:0;height:1.5pt" o:hralign="center" o:hrstd="t" o:hr="t" fillcolor="#a0a0a0" stroked="f"/>
        </w:pict>
      </w:r>
    </w:p>
    <w:p w14:paraId="44016DA8" w14:textId="77777777" w:rsidR="00BC5E35" w:rsidRPr="00BC5E35" w:rsidRDefault="00BC5E35" w:rsidP="00BC5E35">
      <w:pPr>
        <w:spacing w:after="0"/>
      </w:pPr>
      <w:r w:rsidRPr="00BC5E35">
        <w:t>1. Úvod</w:t>
      </w:r>
    </w:p>
    <w:p w14:paraId="05D8A7E4" w14:textId="77777777" w:rsidR="00BC5E35" w:rsidRPr="00BC5E35" w:rsidRDefault="00BC5E35" w:rsidP="00BC5E35">
      <w:pPr>
        <w:spacing w:after="0"/>
      </w:pPr>
      <w:proofErr w:type="spellStart"/>
      <w:r w:rsidRPr="00BC5E35">
        <w:t>TitanX</w:t>
      </w:r>
      <w:proofErr w:type="spellEnd"/>
      <w:r w:rsidRPr="00BC5E35">
        <w:t xml:space="preserve"> je pokročilá tréninková pistole určená pro suchý nácvik střelby. Díky integrovanému senzoru </w:t>
      </w:r>
      <w:proofErr w:type="spellStart"/>
      <w:r w:rsidRPr="00BC5E35">
        <w:t>MantisX</w:t>
      </w:r>
      <w:proofErr w:type="spellEnd"/>
      <w:r w:rsidRPr="00BC5E35">
        <w:t xml:space="preserve"> analyzuje pohyb zbraně během stisku spouště a poskytuje okamžitou zpětnou vazbu prostřednictvím mobilní aplikace.</w:t>
      </w:r>
    </w:p>
    <w:p w14:paraId="63AD91D8" w14:textId="77777777" w:rsidR="00BC5E35" w:rsidRPr="00BC5E35" w:rsidRDefault="00BC5E35" w:rsidP="00BC5E35">
      <w:pPr>
        <w:spacing w:after="0"/>
      </w:pPr>
      <w:r w:rsidRPr="00BC5E35">
        <w:t>Zařízení je vhodné jak pro začátečníky, tak pro pokročilé střelce, kteří chtějí zlepšit techniku, rychlost i přesnost bez použití ostré munice.</w:t>
      </w:r>
    </w:p>
    <w:p w14:paraId="14C0F845" w14:textId="77777777" w:rsidR="00BC5E35" w:rsidRPr="00BC5E35" w:rsidRDefault="00BC5E35" w:rsidP="00BC5E35">
      <w:pPr>
        <w:spacing w:after="0"/>
      </w:pPr>
      <w:r w:rsidRPr="00BC5E35">
        <w:pict w14:anchorId="5894A432">
          <v:rect id="_x0000_i1122" style="width:0;height:1.5pt" o:hralign="center" o:hrstd="t" o:hr="t" fillcolor="#a0a0a0" stroked="f"/>
        </w:pict>
      </w:r>
    </w:p>
    <w:p w14:paraId="4A0118A7" w14:textId="77777777" w:rsidR="00BC5E35" w:rsidRPr="00BC5E35" w:rsidRDefault="00BC5E35" w:rsidP="00BC5E35">
      <w:pPr>
        <w:spacing w:after="0"/>
      </w:pPr>
      <w:r w:rsidRPr="00BC5E35">
        <w:t>2. Bezpečnostní pokyny</w:t>
      </w:r>
    </w:p>
    <w:p w14:paraId="271B913E" w14:textId="77777777" w:rsidR="00BC5E35" w:rsidRPr="00BC5E35" w:rsidRDefault="00BC5E35" w:rsidP="00BC5E35">
      <w:pPr>
        <w:spacing w:after="0"/>
      </w:pPr>
      <w:r w:rsidRPr="00BC5E35">
        <w:t xml:space="preserve">Přestože </w:t>
      </w:r>
      <w:proofErr w:type="spellStart"/>
      <w:r w:rsidRPr="00BC5E35">
        <w:t>TitanX</w:t>
      </w:r>
      <w:proofErr w:type="spellEnd"/>
      <w:r w:rsidRPr="00BC5E35">
        <w:t xml:space="preserve"> není ostrá zbraň, je nutné dodržovat všechny zásady bezpečné manipulace:</w:t>
      </w:r>
    </w:p>
    <w:p w14:paraId="679FB171" w14:textId="77777777" w:rsidR="00BC5E35" w:rsidRPr="00BC5E35" w:rsidRDefault="00BC5E35" w:rsidP="00BC5E35">
      <w:pPr>
        <w:numPr>
          <w:ilvl w:val="0"/>
          <w:numId w:val="6"/>
        </w:numPr>
        <w:spacing w:after="0"/>
      </w:pPr>
      <w:r w:rsidRPr="00BC5E35">
        <w:t>Vždy zacházejte se zařízením jako se skutečnou zbraní</w:t>
      </w:r>
    </w:p>
    <w:p w14:paraId="7467258C" w14:textId="77777777" w:rsidR="00BC5E35" w:rsidRPr="00BC5E35" w:rsidRDefault="00BC5E35" w:rsidP="00BC5E35">
      <w:pPr>
        <w:numPr>
          <w:ilvl w:val="0"/>
          <w:numId w:val="6"/>
        </w:numPr>
        <w:spacing w:after="0"/>
      </w:pPr>
      <w:r w:rsidRPr="00BC5E35">
        <w:t>Nikdy nemiřte na osoby nebo zvířata</w:t>
      </w:r>
    </w:p>
    <w:p w14:paraId="34186279" w14:textId="77777777" w:rsidR="00BC5E35" w:rsidRPr="00BC5E35" w:rsidRDefault="00BC5E35" w:rsidP="00BC5E35">
      <w:pPr>
        <w:numPr>
          <w:ilvl w:val="0"/>
          <w:numId w:val="6"/>
        </w:numPr>
        <w:spacing w:after="0"/>
      </w:pPr>
      <w:r w:rsidRPr="00BC5E35">
        <w:t>Před tréninkem vždy zkontrolujte, že se v prostoru nenachází žádná ostrá zbraň ani střelivo</w:t>
      </w:r>
    </w:p>
    <w:p w14:paraId="2686841D" w14:textId="77777777" w:rsidR="00BC5E35" w:rsidRPr="00BC5E35" w:rsidRDefault="00BC5E35" w:rsidP="00BC5E35">
      <w:pPr>
        <w:numPr>
          <w:ilvl w:val="0"/>
          <w:numId w:val="6"/>
        </w:numPr>
        <w:spacing w:after="0"/>
      </w:pPr>
      <w:r w:rsidRPr="00BC5E35">
        <w:t>Držte prst mimo spoušť, dokud nejste připraveni „střílet“</w:t>
      </w:r>
    </w:p>
    <w:p w14:paraId="1187234E" w14:textId="77777777" w:rsidR="00BC5E35" w:rsidRPr="00BC5E35" w:rsidRDefault="00BC5E35" w:rsidP="00BC5E35">
      <w:pPr>
        <w:numPr>
          <w:ilvl w:val="0"/>
          <w:numId w:val="6"/>
        </w:numPr>
        <w:spacing w:after="0"/>
      </w:pPr>
      <w:r w:rsidRPr="00BC5E35">
        <w:t>Vždy kontrolujte prostor před i za cílem</w:t>
      </w:r>
    </w:p>
    <w:p w14:paraId="086227DA" w14:textId="77777777" w:rsidR="00BC5E35" w:rsidRPr="00BC5E35" w:rsidRDefault="00BC5E35" w:rsidP="00BC5E35">
      <w:pPr>
        <w:spacing w:after="0"/>
      </w:pPr>
      <w:r w:rsidRPr="00BC5E35">
        <w:rPr>
          <w:rFonts w:ascii="Segoe UI Emoji" w:hAnsi="Segoe UI Emoji" w:cs="Segoe UI Emoji"/>
        </w:rPr>
        <w:t>⚠️</w:t>
      </w:r>
      <w:r w:rsidRPr="00BC5E35">
        <w:t xml:space="preserve"> Nedodržení těchto zásad může vést k nebezpečné situaci při přechodu na ostrou zbraň.</w:t>
      </w:r>
    </w:p>
    <w:p w14:paraId="389F98BB" w14:textId="77777777" w:rsidR="00BC5E35" w:rsidRPr="00BC5E35" w:rsidRDefault="00BC5E35" w:rsidP="00BC5E35">
      <w:pPr>
        <w:spacing w:after="0"/>
      </w:pPr>
      <w:r w:rsidRPr="00BC5E35">
        <w:pict w14:anchorId="596BFF69">
          <v:rect id="_x0000_i1123" style="width:0;height:1.5pt" o:hralign="center" o:hrstd="t" o:hr="t" fillcolor="#a0a0a0" stroked="f"/>
        </w:pict>
      </w:r>
    </w:p>
    <w:p w14:paraId="5DB32329" w14:textId="77777777" w:rsidR="00BC5E35" w:rsidRPr="00BC5E35" w:rsidRDefault="00BC5E35" w:rsidP="00BC5E35">
      <w:pPr>
        <w:spacing w:after="0"/>
      </w:pPr>
      <w:r w:rsidRPr="00BC5E35">
        <w:t>3. Obsah balení</w:t>
      </w:r>
    </w:p>
    <w:p w14:paraId="3C58C4F2" w14:textId="77777777" w:rsidR="00BC5E35" w:rsidRPr="00BC5E35" w:rsidRDefault="00BC5E35" w:rsidP="00BC5E35">
      <w:pPr>
        <w:numPr>
          <w:ilvl w:val="0"/>
          <w:numId w:val="7"/>
        </w:numPr>
        <w:spacing w:after="0"/>
      </w:pPr>
      <w:proofErr w:type="spellStart"/>
      <w:r w:rsidRPr="00BC5E35">
        <w:t>TitanX</w:t>
      </w:r>
      <w:proofErr w:type="spellEnd"/>
      <w:r w:rsidRPr="00BC5E35">
        <w:t xml:space="preserve"> tréninková pistole</w:t>
      </w:r>
    </w:p>
    <w:p w14:paraId="348844B7" w14:textId="77777777" w:rsidR="00BC5E35" w:rsidRPr="00BC5E35" w:rsidRDefault="00BC5E35" w:rsidP="00BC5E35">
      <w:pPr>
        <w:numPr>
          <w:ilvl w:val="0"/>
          <w:numId w:val="7"/>
        </w:numPr>
        <w:spacing w:after="0"/>
      </w:pPr>
      <w:r w:rsidRPr="00BC5E35">
        <w:t>2× tréninkový (zatížený) zásobník</w:t>
      </w:r>
    </w:p>
    <w:p w14:paraId="6AC10149" w14:textId="77777777" w:rsidR="00BC5E35" w:rsidRPr="00BC5E35" w:rsidRDefault="00BC5E35" w:rsidP="00BC5E35">
      <w:pPr>
        <w:numPr>
          <w:ilvl w:val="0"/>
          <w:numId w:val="7"/>
        </w:numPr>
        <w:spacing w:after="0"/>
      </w:pPr>
      <w:r w:rsidRPr="00BC5E35">
        <w:t>USB-C nabíjecí kabel</w:t>
      </w:r>
    </w:p>
    <w:p w14:paraId="095B4170" w14:textId="77777777" w:rsidR="00BC5E35" w:rsidRPr="00BC5E35" w:rsidRDefault="00BC5E35" w:rsidP="00BC5E35">
      <w:pPr>
        <w:numPr>
          <w:ilvl w:val="0"/>
          <w:numId w:val="7"/>
        </w:numPr>
        <w:spacing w:after="0"/>
      </w:pPr>
      <w:r w:rsidRPr="00BC5E35">
        <w:t>Imbusový klíč (1,5 mm) pro nastavení laseru</w:t>
      </w:r>
    </w:p>
    <w:p w14:paraId="0CEA1917" w14:textId="77777777" w:rsidR="00BC5E35" w:rsidRPr="00BC5E35" w:rsidRDefault="00BC5E35" w:rsidP="00BC5E35">
      <w:pPr>
        <w:spacing w:after="0"/>
      </w:pPr>
      <w:r w:rsidRPr="00BC5E35">
        <w:pict w14:anchorId="1F32328B">
          <v:rect id="_x0000_i1124" style="width:0;height:1.5pt" o:hralign="center" o:hrstd="t" o:hr="t" fillcolor="#a0a0a0" stroked="f"/>
        </w:pict>
      </w:r>
    </w:p>
    <w:p w14:paraId="0BD15210" w14:textId="77777777" w:rsidR="00BC5E35" w:rsidRPr="00BC5E35" w:rsidRDefault="00BC5E35" w:rsidP="00BC5E35">
      <w:pPr>
        <w:spacing w:after="0"/>
      </w:pPr>
      <w:r w:rsidRPr="00BC5E35">
        <w:t>4. Nabíjení a napájení</w:t>
      </w:r>
    </w:p>
    <w:p w14:paraId="7845E6F5" w14:textId="77777777" w:rsidR="00BC5E35" w:rsidRPr="00BC5E35" w:rsidRDefault="00BC5E35" w:rsidP="00BC5E35">
      <w:pPr>
        <w:spacing w:after="0"/>
      </w:pPr>
      <w:r w:rsidRPr="00BC5E35">
        <w:t>Zařízení obsahuje vestavěnou dobíjecí baterii.</w:t>
      </w:r>
    </w:p>
    <w:p w14:paraId="2CBA3938" w14:textId="77777777" w:rsidR="00BC5E35" w:rsidRPr="00BC5E35" w:rsidRDefault="00BC5E35" w:rsidP="00BC5E35">
      <w:pPr>
        <w:spacing w:after="0"/>
      </w:pPr>
      <w:r w:rsidRPr="00BC5E35">
        <w:t>Nabíjení:</w:t>
      </w:r>
    </w:p>
    <w:p w14:paraId="7F31E8B0" w14:textId="77777777" w:rsidR="00BC5E35" w:rsidRPr="00BC5E35" w:rsidRDefault="00BC5E35" w:rsidP="00BC5E35">
      <w:pPr>
        <w:numPr>
          <w:ilvl w:val="0"/>
          <w:numId w:val="8"/>
        </w:numPr>
        <w:spacing w:after="0"/>
      </w:pPr>
      <w:r w:rsidRPr="00BC5E35">
        <w:t>Připojte USB-C kabel do portu v rukojeti</w:t>
      </w:r>
    </w:p>
    <w:p w14:paraId="38B8B5DA" w14:textId="77777777" w:rsidR="00BC5E35" w:rsidRPr="00BC5E35" w:rsidRDefault="00BC5E35" w:rsidP="00BC5E35">
      <w:pPr>
        <w:numPr>
          <w:ilvl w:val="0"/>
          <w:numId w:val="8"/>
        </w:numPr>
        <w:spacing w:after="0"/>
      </w:pPr>
      <w:r w:rsidRPr="00BC5E35">
        <w:t>Doporučeno použít samostatný napájecí adaptér</w:t>
      </w:r>
    </w:p>
    <w:p w14:paraId="2125473C" w14:textId="77777777" w:rsidR="00BC5E35" w:rsidRPr="00BC5E35" w:rsidRDefault="00BC5E35" w:rsidP="00BC5E35">
      <w:pPr>
        <w:numPr>
          <w:ilvl w:val="0"/>
          <w:numId w:val="8"/>
        </w:numPr>
        <w:spacing w:after="0"/>
      </w:pPr>
      <w:r w:rsidRPr="00BC5E35">
        <w:t>Doba nabíjení: přibližně 2–5 hodin</w:t>
      </w:r>
    </w:p>
    <w:p w14:paraId="2E2A96E0" w14:textId="77777777" w:rsidR="00BC5E35" w:rsidRPr="00BC5E35" w:rsidRDefault="00BC5E35" w:rsidP="00BC5E35">
      <w:pPr>
        <w:spacing w:after="0"/>
      </w:pPr>
      <w:r w:rsidRPr="00BC5E35">
        <w:t>LED indikace:</w:t>
      </w:r>
    </w:p>
    <w:p w14:paraId="32EACD31" w14:textId="77777777" w:rsidR="00BC5E35" w:rsidRPr="00BC5E35" w:rsidRDefault="00BC5E35" w:rsidP="00BC5E35">
      <w:pPr>
        <w:numPr>
          <w:ilvl w:val="0"/>
          <w:numId w:val="9"/>
        </w:numPr>
        <w:spacing w:after="0"/>
      </w:pPr>
      <w:r w:rsidRPr="00BC5E35">
        <w:t>Oranžová – probíhá nabíjení</w:t>
      </w:r>
    </w:p>
    <w:p w14:paraId="74CEA504" w14:textId="77777777" w:rsidR="00BC5E35" w:rsidRPr="00BC5E35" w:rsidRDefault="00BC5E35" w:rsidP="00BC5E35">
      <w:pPr>
        <w:numPr>
          <w:ilvl w:val="0"/>
          <w:numId w:val="9"/>
        </w:numPr>
        <w:spacing w:after="0"/>
      </w:pPr>
      <w:r w:rsidRPr="00BC5E35">
        <w:t>Zelená (blikající) – baterie plně nabitá</w:t>
      </w:r>
    </w:p>
    <w:p w14:paraId="369D90F3" w14:textId="77777777" w:rsidR="00BC5E35" w:rsidRPr="00BC5E35" w:rsidRDefault="00BC5E35" w:rsidP="00BC5E35">
      <w:pPr>
        <w:spacing w:after="0"/>
      </w:pPr>
      <w:r w:rsidRPr="00BC5E35">
        <w:t>Pro dlouhou životnost baterie doporučujeme zařízení dobíjet alespoň jednou za 2–3 měsíce i při neaktivním používání.</w:t>
      </w:r>
    </w:p>
    <w:p w14:paraId="55CE95EA" w14:textId="77777777" w:rsidR="00BC5E35" w:rsidRPr="00BC5E35" w:rsidRDefault="00BC5E35" w:rsidP="00BC5E35">
      <w:pPr>
        <w:spacing w:after="0"/>
      </w:pPr>
      <w:r w:rsidRPr="00BC5E35">
        <w:pict w14:anchorId="63C9B857">
          <v:rect id="_x0000_i1125" style="width:0;height:1.5pt" o:hralign="center" o:hrstd="t" o:hr="t" fillcolor="#a0a0a0" stroked="f"/>
        </w:pict>
      </w:r>
    </w:p>
    <w:p w14:paraId="715A1177" w14:textId="77777777" w:rsidR="00BC5E35" w:rsidRPr="00BC5E35" w:rsidRDefault="00BC5E35" w:rsidP="00BC5E35">
      <w:pPr>
        <w:spacing w:after="0"/>
      </w:pPr>
      <w:r w:rsidRPr="00BC5E35">
        <w:t>5. Zapnutí a ovládání</w:t>
      </w:r>
    </w:p>
    <w:p w14:paraId="275CEBCE" w14:textId="77777777" w:rsidR="00BC5E35" w:rsidRPr="00BC5E35" w:rsidRDefault="00BC5E35" w:rsidP="00BC5E35">
      <w:pPr>
        <w:spacing w:after="0"/>
      </w:pPr>
      <w:r w:rsidRPr="00BC5E35">
        <w:t>Tlačítko napájení se nachází na horní části závěru.</w:t>
      </w:r>
    </w:p>
    <w:p w14:paraId="32CF1521" w14:textId="77777777" w:rsidR="00BC5E35" w:rsidRPr="00BC5E35" w:rsidRDefault="00BC5E35" w:rsidP="00BC5E35">
      <w:pPr>
        <w:spacing w:after="0"/>
      </w:pPr>
      <w:r w:rsidRPr="00BC5E35">
        <w:t>Funkce tlačítka:</w:t>
      </w:r>
    </w:p>
    <w:p w14:paraId="4D6A5DEB" w14:textId="77777777" w:rsidR="00BC5E35" w:rsidRPr="00BC5E35" w:rsidRDefault="00BC5E35" w:rsidP="00BC5E35">
      <w:pPr>
        <w:numPr>
          <w:ilvl w:val="0"/>
          <w:numId w:val="10"/>
        </w:numPr>
        <w:spacing w:after="0"/>
      </w:pPr>
      <w:r w:rsidRPr="00BC5E35">
        <w:lastRenderedPageBreak/>
        <w:t>Krátké stisknutí → zapnutí zařízení</w:t>
      </w:r>
    </w:p>
    <w:p w14:paraId="04A1CC6D" w14:textId="77777777" w:rsidR="00BC5E35" w:rsidRPr="00BC5E35" w:rsidRDefault="00BC5E35" w:rsidP="00BC5E35">
      <w:pPr>
        <w:numPr>
          <w:ilvl w:val="0"/>
          <w:numId w:val="10"/>
        </w:numPr>
        <w:spacing w:after="0"/>
      </w:pPr>
      <w:r w:rsidRPr="00BC5E35">
        <w:t>Podržení (cca 5 s) → vypnutí zařízení</w:t>
      </w:r>
    </w:p>
    <w:p w14:paraId="4E2C3316" w14:textId="77777777" w:rsidR="00BC5E35" w:rsidRPr="00BC5E35" w:rsidRDefault="00BC5E35" w:rsidP="00BC5E35">
      <w:pPr>
        <w:spacing w:after="0"/>
      </w:pPr>
      <w:r w:rsidRPr="00BC5E35">
        <w:t>Po zapnutí:</w:t>
      </w:r>
    </w:p>
    <w:p w14:paraId="10B0A365" w14:textId="77777777" w:rsidR="00BC5E35" w:rsidRPr="00BC5E35" w:rsidRDefault="00BC5E35" w:rsidP="00BC5E35">
      <w:pPr>
        <w:numPr>
          <w:ilvl w:val="0"/>
          <w:numId w:val="11"/>
        </w:numPr>
        <w:spacing w:after="0"/>
      </w:pPr>
      <w:r w:rsidRPr="00BC5E35">
        <w:t>Zelená blikající LED = režim párování</w:t>
      </w:r>
    </w:p>
    <w:p w14:paraId="63790958" w14:textId="77777777" w:rsidR="00BC5E35" w:rsidRPr="00BC5E35" w:rsidRDefault="00BC5E35" w:rsidP="00BC5E35">
      <w:pPr>
        <w:numPr>
          <w:ilvl w:val="0"/>
          <w:numId w:val="11"/>
        </w:numPr>
        <w:spacing w:after="0"/>
      </w:pPr>
      <w:r w:rsidRPr="00BC5E35">
        <w:t>Modrá LED = zařízení připojeno</w:t>
      </w:r>
    </w:p>
    <w:p w14:paraId="356862E4" w14:textId="77777777" w:rsidR="00BC5E35" w:rsidRPr="00BC5E35" w:rsidRDefault="00BC5E35" w:rsidP="00BC5E35">
      <w:pPr>
        <w:spacing w:after="0"/>
      </w:pPr>
      <w:r w:rsidRPr="00BC5E35">
        <w:pict w14:anchorId="4CB1C423">
          <v:rect id="_x0000_i1126" style="width:0;height:1.5pt" o:hralign="center" o:hrstd="t" o:hr="t" fillcolor="#a0a0a0" stroked="f"/>
        </w:pict>
      </w:r>
    </w:p>
    <w:p w14:paraId="00A68A37" w14:textId="77777777" w:rsidR="00BC5E35" w:rsidRPr="00BC5E35" w:rsidRDefault="00BC5E35" w:rsidP="00BC5E35">
      <w:pPr>
        <w:spacing w:after="0"/>
      </w:pPr>
      <w:r w:rsidRPr="00BC5E35">
        <w:t>6. Režimy laseru</w:t>
      </w:r>
    </w:p>
    <w:p w14:paraId="10111B1A" w14:textId="77777777" w:rsidR="00BC5E35" w:rsidRPr="00BC5E35" w:rsidRDefault="00BC5E35" w:rsidP="00BC5E35">
      <w:pPr>
        <w:spacing w:after="0"/>
      </w:pPr>
      <w:proofErr w:type="spellStart"/>
      <w:r w:rsidRPr="00BC5E35">
        <w:t>TitanX</w:t>
      </w:r>
      <w:proofErr w:type="spellEnd"/>
      <w:r w:rsidRPr="00BC5E35">
        <w:t xml:space="preserve"> nabízí dva režimy:</w:t>
      </w:r>
    </w:p>
    <w:p w14:paraId="7B4973FB" w14:textId="77777777" w:rsidR="00BC5E35" w:rsidRPr="00BC5E35" w:rsidRDefault="00BC5E35" w:rsidP="00BC5E35">
      <w:pPr>
        <w:spacing w:after="0"/>
      </w:pPr>
      <w:r w:rsidRPr="00BC5E35">
        <w:t>1. Laser při stisku spouště (výchozí)</w:t>
      </w:r>
    </w:p>
    <w:p w14:paraId="4BF37116" w14:textId="77777777" w:rsidR="00BC5E35" w:rsidRPr="00BC5E35" w:rsidRDefault="00BC5E35" w:rsidP="00BC5E35">
      <w:pPr>
        <w:numPr>
          <w:ilvl w:val="0"/>
          <w:numId w:val="12"/>
        </w:numPr>
        <w:spacing w:after="0"/>
      </w:pPr>
      <w:r w:rsidRPr="00BC5E35">
        <w:t>Laser se aktivuje pouze při stisku spouště</w:t>
      </w:r>
    </w:p>
    <w:p w14:paraId="554635D4" w14:textId="77777777" w:rsidR="00BC5E35" w:rsidRPr="00BC5E35" w:rsidRDefault="00BC5E35" w:rsidP="00BC5E35">
      <w:pPr>
        <w:spacing w:after="0"/>
      </w:pPr>
      <w:r w:rsidRPr="00BC5E35">
        <w:t>2. Trvalé svícení</w:t>
      </w:r>
    </w:p>
    <w:p w14:paraId="018BE1E2" w14:textId="77777777" w:rsidR="00BC5E35" w:rsidRPr="00BC5E35" w:rsidRDefault="00BC5E35" w:rsidP="00BC5E35">
      <w:pPr>
        <w:numPr>
          <w:ilvl w:val="0"/>
          <w:numId w:val="13"/>
        </w:numPr>
        <w:spacing w:after="0"/>
      </w:pPr>
      <w:r w:rsidRPr="00BC5E35">
        <w:t>Slouží pro nastavení laseru</w:t>
      </w:r>
    </w:p>
    <w:p w14:paraId="6E6542BC" w14:textId="77777777" w:rsidR="00BC5E35" w:rsidRPr="00BC5E35" w:rsidRDefault="00BC5E35" w:rsidP="00BC5E35">
      <w:pPr>
        <w:numPr>
          <w:ilvl w:val="0"/>
          <w:numId w:val="13"/>
        </w:numPr>
        <w:spacing w:after="0"/>
      </w:pPr>
      <w:r w:rsidRPr="00BC5E35">
        <w:t>Aktivace: dvojité stisknutí tlačítka</w:t>
      </w:r>
    </w:p>
    <w:p w14:paraId="3DBE29DF" w14:textId="77777777" w:rsidR="00BC5E35" w:rsidRPr="00BC5E35" w:rsidRDefault="00BC5E35" w:rsidP="00BC5E35">
      <w:pPr>
        <w:spacing w:after="0"/>
      </w:pPr>
      <w:r w:rsidRPr="00BC5E35">
        <w:pict w14:anchorId="5ABE4715">
          <v:rect id="_x0000_i1127" style="width:0;height:1.5pt" o:hralign="center" o:hrstd="t" o:hr="t" fillcolor="#a0a0a0" stroked="f"/>
        </w:pict>
      </w:r>
    </w:p>
    <w:p w14:paraId="435933E4" w14:textId="77777777" w:rsidR="00BC5E35" w:rsidRPr="00BC5E35" w:rsidRDefault="00BC5E35" w:rsidP="00BC5E35">
      <w:pPr>
        <w:spacing w:after="0"/>
      </w:pPr>
      <w:r w:rsidRPr="00BC5E35">
        <w:t>7. Nastavení (seřízení) laseru</w:t>
      </w:r>
    </w:p>
    <w:p w14:paraId="50289089" w14:textId="77777777" w:rsidR="00BC5E35" w:rsidRPr="00BC5E35" w:rsidRDefault="00BC5E35" w:rsidP="00BC5E35">
      <w:pPr>
        <w:spacing w:after="0"/>
      </w:pPr>
      <w:r w:rsidRPr="00BC5E35">
        <w:t>Laser je z výroby nastaven, ale lze jej doladit.</w:t>
      </w:r>
    </w:p>
    <w:p w14:paraId="3F3DC863" w14:textId="77777777" w:rsidR="00BC5E35" w:rsidRPr="00BC5E35" w:rsidRDefault="00BC5E35" w:rsidP="00BC5E35">
      <w:pPr>
        <w:spacing w:after="0"/>
      </w:pPr>
      <w:r w:rsidRPr="00BC5E35">
        <w:t>Postup:</w:t>
      </w:r>
    </w:p>
    <w:p w14:paraId="403D5807" w14:textId="77777777" w:rsidR="00BC5E35" w:rsidRPr="00BC5E35" w:rsidRDefault="00BC5E35" w:rsidP="00BC5E35">
      <w:pPr>
        <w:numPr>
          <w:ilvl w:val="0"/>
          <w:numId w:val="14"/>
        </w:numPr>
        <w:spacing w:after="0"/>
      </w:pPr>
      <w:r w:rsidRPr="00BC5E35">
        <w:t>Položte zařízení na pevný a stabilní podklad</w:t>
      </w:r>
    </w:p>
    <w:p w14:paraId="0C66EB20" w14:textId="77777777" w:rsidR="00BC5E35" w:rsidRPr="00BC5E35" w:rsidRDefault="00BC5E35" w:rsidP="00BC5E35">
      <w:pPr>
        <w:numPr>
          <w:ilvl w:val="0"/>
          <w:numId w:val="14"/>
        </w:numPr>
        <w:spacing w:after="0"/>
      </w:pPr>
      <w:r w:rsidRPr="00BC5E35">
        <w:t>Aktivujte režim trvalého svícení</w:t>
      </w:r>
    </w:p>
    <w:p w14:paraId="6356D149" w14:textId="77777777" w:rsidR="00BC5E35" w:rsidRPr="00BC5E35" w:rsidRDefault="00BC5E35" w:rsidP="00BC5E35">
      <w:pPr>
        <w:numPr>
          <w:ilvl w:val="0"/>
          <w:numId w:val="14"/>
        </w:numPr>
        <w:spacing w:after="0"/>
      </w:pPr>
      <w:r w:rsidRPr="00BC5E35">
        <w:t xml:space="preserve">Pomocí </w:t>
      </w:r>
      <w:proofErr w:type="spellStart"/>
      <w:r w:rsidRPr="00BC5E35">
        <w:t>imbusu</w:t>
      </w:r>
      <w:proofErr w:type="spellEnd"/>
      <w:r w:rsidRPr="00BC5E35">
        <w:t xml:space="preserve"> (1,5 mm) upravujte polohu laseru</w:t>
      </w:r>
    </w:p>
    <w:p w14:paraId="14A7D33C" w14:textId="77777777" w:rsidR="00BC5E35" w:rsidRPr="00BC5E35" w:rsidRDefault="00BC5E35" w:rsidP="00BC5E35">
      <w:pPr>
        <w:numPr>
          <w:ilvl w:val="0"/>
          <w:numId w:val="14"/>
        </w:numPr>
        <w:spacing w:after="0"/>
      </w:pPr>
      <w:r w:rsidRPr="00BC5E35">
        <w:t>Sledujte bod dopadu a slaďte jej s mířidly nebo optikou</w:t>
      </w:r>
    </w:p>
    <w:p w14:paraId="055F65FD" w14:textId="77777777" w:rsidR="00BC5E35" w:rsidRPr="00BC5E35" w:rsidRDefault="00BC5E35" w:rsidP="00BC5E35">
      <w:pPr>
        <w:numPr>
          <w:ilvl w:val="0"/>
          <w:numId w:val="14"/>
        </w:numPr>
        <w:spacing w:after="0"/>
      </w:pPr>
      <w:r w:rsidRPr="00BC5E35">
        <w:t>Jedním stiskem tlačítka režim vypněte</w:t>
      </w:r>
    </w:p>
    <w:p w14:paraId="37D84F70" w14:textId="77777777" w:rsidR="00BC5E35" w:rsidRPr="00BC5E35" w:rsidRDefault="00BC5E35" w:rsidP="00BC5E35">
      <w:pPr>
        <w:spacing w:after="0"/>
      </w:pPr>
      <w:r w:rsidRPr="00BC5E35">
        <w:t>Poznámka: při pohybu během stisku spouště může být laser viditelný jako „čárka“ místo bodu.</w:t>
      </w:r>
    </w:p>
    <w:p w14:paraId="006C3BD5" w14:textId="77777777" w:rsidR="00BC5E35" w:rsidRPr="00BC5E35" w:rsidRDefault="00BC5E35" w:rsidP="00BC5E35">
      <w:pPr>
        <w:spacing w:after="0"/>
      </w:pPr>
      <w:r w:rsidRPr="00BC5E35">
        <w:pict w14:anchorId="50B9DEB3">
          <v:rect id="_x0000_i1128" style="width:0;height:1.5pt" o:hralign="center" o:hrstd="t" o:hr="t" fillcolor="#a0a0a0" stroked="f"/>
        </w:pict>
      </w:r>
    </w:p>
    <w:p w14:paraId="533FFA13" w14:textId="77777777" w:rsidR="00BC5E35" w:rsidRPr="00BC5E35" w:rsidRDefault="00BC5E35" w:rsidP="00BC5E35">
      <w:pPr>
        <w:spacing w:after="0"/>
      </w:pPr>
      <w:r w:rsidRPr="00BC5E35">
        <w:t>8. Zásobníky a manipulace</w:t>
      </w:r>
    </w:p>
    <w:p w14:paraId="58697E5F" w14:textId="77777777" w:rsidR="00BC5E35" w:rsidRPr="00BC5E35" w:rsidRDefault="00BC5E35" w:rsidP="00BC5E35">
      <w:pPr>
        <w:spacing w:after="0"/>
      </w:pPr>
      <w:r w:rsidRPr="00BC5E35">
        <w:t>Součástí balení jsou dva zátěžové zásobníky:</w:t>
      </w:r>
    </w:p>
    <w:p w14:paraId="6221F526" w14:textId="77777777" w:rsidR="00BC5E35" w:rsidRPr="00BC5E35" w:rsidRDefault="00BC5E35" w:rsidP="00BC5E35">
      <w:pPr>
        <w:numPr>
          <w:ilvl w:val="0"/>
          <w:numId w:val="15"/>
        </w:numPr>
        <w:spacing w:after="0"/>
      </w:pPr>
      <w:r w:rsidRPr="00BC5E35">
        <w:t>slouží pro realistický nácvik přebíjení</w:t>
      </w:r>
    </w:p>
    <w:p w14:paraId="4BC6AF8F" w14:textId="77777777" w:rsidR="00BC5E35" w:rsidRPr="00BC5E35" w:rsidRDefault="00BC5E35" w:rsidP="00BC5E35">
      <w:pPr>
        <w:numPr>
          <w:ilvl w:val="0"/>
          <w:numId w:val="15"/>
        </w:numPr>
        <w:spacing w:after="0"/>
      </w:pPr>
      <w:r w:rsidRPr="00BC5E35">
        <w:t>nejsou určeny pro střelivo</w:t>
      </w:r>
    </w:p>
    <w:p w14:paraId="2049EB5A" w14:textId="77777777" w:rsidR="00BC5E35" w:rsidRPr="00BC5E35" w:rsidRDefault="00BC5E35" w:rsidP="00BC5E35">
      <w:pPr>
        <w:spacing w:after="0"/>
      </w:pPr>
      <w:proofErr w:type="spellStart"/>
      <w:r w:rsidRPr="00BC5E35">
        <w:t>Přehazení</w:t>
      </w:r>
      <w:proofErr w:type="spellEnd"/>
      <w:r w:rsidRPr="00BC5E35">
        <w:t xml:space="preserve"> </w:t>
      </w:r>
      <w:proofErr w:type="spellStart"/>
      <w:r w:rsidRPr="00BC5E35">
        <w:t>vypouštěče</w:t>
      </w:r>
      <w:proofErr w:type="spellEnd"/>
      <w:r w:rsidRPr="00BC5E35">
        <w:t xml:space="preserve"> zásobníku:</w:t>
      </w:r>
    </w:p>
    <w:p w14:paraId="4ED68C79" w14:textId="77777777" w:rsidR="00BC5E35" w:rsidRPr="00BC5E35" w:rsidRDefault="00BC5E35" w:rsidP="00BC5E35">
      <w:pPr>
        <w:spacing w:after="0"/>
      </w:pPr>
      <w:r w:rsidRPr="00BC5E35">
        <w:t>Zařízení umožňuje úpravu pro leváky.</w:t>
      </w:r>
      <w:r w:rsidRPr="00BC5E35">
        <w:br/>
        <w:t>Postup vyžaduje použití imbusového klíče a jemného nástroje pro manipulaci s pružinou.</w:t>
      </w:r>
    </w:p>
    <w:p w14:paraId="17D7E151" w14:textId="77777777" w:rsidR="00BC5E35" w:rsidRPr="00BC5E35" w:rsidRDefault="00BC5E35" w:rsidP="00BC5E35">
      <w:pPr>
        <w:spacing w:after="0"/>
      </w:pPr>
      <w:r w:rsidRPr="00BC5E35">
        <w:pict w14:anchorId="05A14C5A">
          <v:rect id="_x0000_i1129" style="width:0;height:1.5pt" o:hralign="center" o:hrstd="t" o:hr="t" fillcolor="#a0a0a0" stroked="f"/>
        </w:pict>
      </w:r>
    </w:p>
    <w:p w14:paraId="4FEB8E5B" w14:textId="77777777" w:rsidR="00BC5E35" w:rsidRPr="00BC5E35" w:rsidRDefault="00BC5E35" w:rsidP="00BC5E35">
      <w:pPr>
        <w:spacing w:after="0"/>
      </w:pPr>
      <w:r w:rsidRPr="00BC5E35">
        <w:t>9. Montáž optiky</w:t>
      </w:r>
    </w:p>
    <w:p w14:paraId="1AC1202A" w14:textId="77777777" w:rsidR="00BC5E35" w:rsidRPr="00BC5E35" w:rsidRDefault="00BC5E35" w:rsidP="00BC5E35">
      <w:pPr>
        <w:spacing w:after="0"/>
      </w:pPr>
      <w:proofErr w:type="spellStart"/>
      <w:r w:rsidRPr="00BC5E35">
        <w:t>TitanX</w:t>
      </w:r>
      <w:proofErr w:type="spellEnd"/>
      <w:r w:rsidRPr="00BC5E35">
        <w:t xml:space="preserve"> je připraven pro instalaci kolimátoru (RMR / RMS / </w:t>
      </w:r>
      <w:proofErr w:type="spellStart"/>
      <w:r w:rsidRPr="00BC5E35">
        <w:t>RMSc</w:t>
      </w:r>
      <w:proofErr w:type="spellEnd"/>
      <w:r w:rsidRPr="00BC5E35">
        <w:t>).</w:t>
      </w:r>
    </w:p>
    <w:p w14:paraId="7DFB9C55" w14:textId="77777777" w:rsidR="00BC5E35" w:rsidRPr="00BC5E35" w:rsidRDefault="00BC5E35" w:rsidP="00BC5E35">
      <w:pPr>
        <w:spacing w:after="0"/>
      </w:pPr>
      <w:r w:rsidRPr="00BC5E35">
        <w:t>Důležité:</w:t>
      </w:r>
    </w:p>
    <w:p w14:paraId="38A9681C" w14:textId="77777777" w:rsidR="00BC5E35" w:rsidRPr="00BC5E35" w:rsidRDefault="00BC5E35" w:rsidP="00BC5E35">
      <w:pPr>
        <w:numPr>
          <w:ilvl w:val="0"/>
          <w:numId w:val="16"/>
        </w:numPr>
        <w:spacing w:after="0"/>
      </w:pPr>
      <w:r w:rsidRPr="00BC5E35">
        <w:t>závit: M3 × 0,5</w:t>
      </w:r>
    </w:p>
    <w:p w14:paraId="560BBE21" w14:textId="77777777" w:rsidR="00BC5E35" w:rsidRPr="00BC5E35" w:rsidRDefault="00BC5E35" w:rsidP="00BC5E35">
      <w:pPr>
        <w:numPr>
          <w:ilvl w:val="0"/>
          <w:numId w:val="16"/>
        </w:numPr>
        <w:spacing w:after="0"/>
      </w:pPr>
      <w:r w:rsidRPr="00BC5E35">
        <w:t>maximální hloubka: 4 mm</w:t>
      </w:r>
    </w:p>
    <w:p w14:paraId="1B89EE87" w14:textId="77777777" w:rsidR="00BC5E35" w:rsidRPr="00BC5E35" w:rsidRDefault="00BC5E35" w:rsidP="00BC5E35">
      <w:pPr>
        <w:numPr>
          <w:ilvl w:val="0"/>
          <w:numId w:val="16"/>
        </w:numPr>
        <w:spacing w:after="0"/>
      </w:pPr>
      <w:r w:rsidRPr="00BC5E35">
        <w:t xml:space="preserve">doporučený moment: max. 0,4 </w:t>
      </w:r>
      <w:proofErr w:type="spellStart"/>
      <w:r w:rsidRPr="00BC5E35">
        <w:t>Nm</w:t>
      </w:r>
      <w:proofErr w:type="spellEnd"/>
    </w:p>
    <w:p w14:paraId="15907229" w14:textId="77777777" w:rsidR="00BC5E35" w:rsidRPr="00BC5E35" w:rsidRDefault="00BC5E35" w:rsidP="00BC5E35">
      <w:pPr>
        <w:numPr>
          <w:ilvl w:val="0"/>
          <w:numId w:val="16"/>
        </w:numPr>
        <w:spacing w:after="0"/>
      </w:pPr>
      <w:r w:rsidRPr="00BC5E35">
        <w:t>není nutné použít lepidlo na závity</w:t>
      </w:r>
    </w:p>
    <w:p w14:paraId="61783C73" w14:textId="545FDCB3" w:rsidR="00BC5E35" w:rsidRPr="00BC5E35" w:rsidRDefault="00BC5E35" w:rsidP="00BC5E35">
      <w:pPr>
        <w:spacing w:after="0"/>
      </w:pPr>
      <w:r w:rsidRPr="00BC5E35">
        <w:rPr>
          <w:rFonts w:ascii="Segoe UI Emoji" w:hAnsi="Segoe UI Emoji" w:cs="Segoe UI Emoji"/>
        </w:rPr>
        <w:t>⚠️</w:t>
      </w:r>
      <w:r w:rsidRPr="00BC5E35">
        <w:t>Nesprávná montáž může poškodit zařízení.</w:t>
      </w:r>
    </w:p>
    <w:p w14:paraId="5CB3F266" w14:textId="77777777" w:rsidR="00BC5E35" w:rsidRPr="00BC5E35" w:rsidRDefault="00BC5E35" w:rsidP="00BC5E35">
      <w:pPr>
        <w:spacing w:after="0"/>
      </w:pPr>
      <w:r w:rsidRPr="00BC5E35">
        <w:pict w14:anchorId="17FACB93">
          <v:rect id="_x0000_i1130" style="width:0;height:1.5pt" o:hralign="center" o:hrstd="t" o:hr="t" fillcolor="#a0a0a0" stroked="f"/>
        </w:pict>
      </w:r>
    </w:p>
    <w:p w14:paraId="7E671F19" w14:textId="77777777" w:rsidR="00BC5E35" w:rsidRPr="00BC5E35" w:rsidRDefault="00BC5E35" w:rsidP="00BC5E35">
      <w:pPr>
        <w:spacing w:after="0"/>
      </w:pPr>
      <w:r w:rsidRPr="00BC5E35">
        <w:t xml:space="preserve">10. Aplikace </w:t>
      </w:r>
      <w:proofErr w:type="spellStart"/>
      <w:r w:rsidRPr="00BC5E35">
        <w:t>MantisX</w:t>
      </w:r>
      <w:proofErr w:type="spellEnd"/>
    </w:p>
    <w:p w14:paraId="5520FF70" w14:textId="77777777" w:rsidR="00BC5E35" w:rsidRPr="00BC5E35" w:rsidRDefault="00BC5E35" w:rsidP="00BC5E35">
      <w:pPr>
        <w:spacing w:after="0"/>
      </w:pPr>
      <w:r w:rsidRPr="00BC5E35">
        <w:t>Pro plnou funkčnost je nutné propojení s aplikací:</w:t>
      </w:r>
    </w:p>
    <w:p w14:paraId="6DF4412E" w14:textId="642401A4" w:rsidR="00BC5E35" w:rsidRPr="00BC5E35" w:rsidRDefault="00BC5E35" w:rsidP="00BC5E35">
      <w:pPr>
        <w:spacing w:after="0"/>
      </w:pPr>
      <w:r w:rsidRPr="00BC5E35">
        <w:t xml:space="preserve"> </w:t>
      </w:r>
      <w:proofErr w:type="spellStart"/>
      <w:r w:rsidRPr="00BC5E35">
        <w:t>MantisX</w:t>
      </w:r>
      <w:proofErr w:type="spellEnd"/>
      <w:r w:rsidRPr="00BC5E35">
        <w:t xml:space="preserve"> Pistol/Rifle</w:t>
      </w:r>
    </w:p>
    <w:p w14:paraId="4E756537" w14:textId="77777777" w:rsidR="00BC5E35" w:rsidRPr="00BC5E35" w:rsidRDefault="00BC5E35" w:rsidP="00BC5E35">
      <w:pPr>
        <w:spacing w:after="0"/>
      </w:pPr>
      <w:r w:rsidRPr="00BC5E35">
        <w:t>Požadavky:</w:t>
      </w:r>
    </w:p>
    <w:p w14:paraId="08B8D137" w14:textId="77777777" w:rsidR="00BC5E35" w:rsidRPr="00BC5E35" w:rsidRDefault="00BC5E35" w:rsidP="00BC5E35">
      <w:pPr>
        <w:numPr>
          <w:ilvl w:val="0"/>
          <w:numId w:val="17"/>
        </w:numPr>
        <w:spacing w:after="0"/>
      </w:pPr>
      <w:r w:rsidRPr="00BC5E35">
        <w:t>Android 7+</w:t>
      </w:r>
    </w:p>
    <w:p w14:paraId="353EE37A" w14:textId="77777777" w:rsidR="00BC5E35" w:rsidRPr="00BC5E35" w:rsidRDefault="00BC5E35" w:rsidP="00BC5E35">
      <w:pPr>
        <w:numPr>
          <w:ilvl w:val="0"/>
          <w:numId w:val="17"/>
        </w:numPr>
        <w:spacing w:after="0"/>
      </w:pPr>
      <w:r w:rsidRPr="00BC5E35">
        <w:t>iOS 13+</w:t>
      </w:r>
    </w:p>
    <w:p w14:paraId="48A99783" w14:textId="77777777" w:rsidR="00BC5E35" w:rsidRPr="00BC5E35" w:rsidRDefault="00BC5E35" w:rsidP="00BC5E35">
      <w:pPr>
        <w:numPr>
          <w:ilvl w:val="0"/>
          <w:numId w:val="17"/>
        </w:numPr>
        <w:spacing w:after="0"/>
      </w:pPr>
      <w:r w:rsidRPr="00BC5E35">
        <w:t>Bluetooth 4.1+</w:t>
      </w:r>
    </w:p>
    <w:p w14:paraId="2D264E6A" w14:textId="77777777" w:rsidR="00BC5E35" w:rsidRPr="00BC5E35" w:rsidRDefault="00BC5E35" w:rsidP="00BC5E35">
      <w:pPr>
        <w:spacing w:after="0"/>
      </w:pPr>
      <w:r w:rsidRPr="00BC5E35">
        <w:pict w14:anchorId="0B6086B2">
          <v:rect id="_x0000_i1131" style="width:0;height:1.5pt" o:hralign="center" o:hrstd="t" o:hr="t" fillcolor="#a0a0a0" stroked="f"/>
        </w:pict>
      </w:r>
    </w:p>
    <w:p w14:paraId="319AF979" w14:textId="77777777" w:rsidR="00BC5E35" w:rsidRPr="00BC5E35" w:rsidRDefault="00BC5E35" w:rsidP="00BC5E35">
      <w:pPr>
        <w:spacing w:after="0"/>
      </w:pPr>
      <w:r w:rsidRPr="00BC5E35">
        <w:t>11. Připojení k aplikaci</w:t>
      </w:r>
    </w:p>
    <w:p w14:paraId="21615CF1" w14:textId="77777777" w:rsidR="00BC5E35" w:rsidRPr="00BC5E35" w:rsidRDefault="00BC5E35" w:rsidP="00BC5E35">
      <w:pPr>
        <w:numPr>
          <w:ilvl w:val="0"/>
          <w:numId w:val="18"/>
        </w:numPr>
        <w:spacing w:after="0"/>
      </w:pPr>
      <w:r w:rsidRPr="00BC5E35">
        <w:lastRenderedPageBreak/>
        <w:t>Zapněte Bluetooth</w:t>
      </w:r>
    </w:p>
    <w:p w14:paraId="2F37560E" w14:textId="77777777" w:rsidR="00BC5E35" w:rsidRPr="00BC5E35" w:rsidRDefault="00BC5E35" w:rsidP="00BC5E35">
      <w:pPr>
        <w:numPr>
          <w:ilvl w:val="0"/>
          <w:numId w:val="18"/>
        </w:numPr>
        <w:spacing w:after="0"/>
      </w:pPr>
      <w:r w:rsidRPr="00BC5E35">
        <w:t xml:space="preserve">Spusťte aplikaci </w:t>
      </w:r>
      <w:proofErr w:type="spellStart"/>
      <w:r w:rsidRPr="00BC5E35">
        <w:t>MantisX</w:t>
      </w:r>
      <w:proofErr w:type="spellEnd"/>
    </w:p>
    <w:p w14:paraId="78ED1C04" w14:textId="77777777" w:rsidR="00BC5E35" w:rsidRPr="00BC5E35" w:rsidRDefault="00BC5E35" w:rsidP="00BC5E35">
      <w:pPr>
        <w:numPr>
          <w:ilvl w:val="0"/>
          <w:numId w:val="18"/>
        </w:numPr>
        <w:spacing w:after="0"/>
      </w:pPr>
      <w:r w:rsidRPr="00BC5E35">
        <w:t xml:space="preserve">Zapněte </w:t>
      </w:r>
      <w:proofErr w:type="spellStart"/>
      <w:r w:rsidRPr="00BC5E35">
        <w:t>TitanX</w:t>
      </w:r>
      <w:proofErr w:type="spellEnd"/>
    </w:p>
    <w:p w14:paraId="3B58C9DA" w14:textId="77777777" w:rsidR="00BC5E35" w:rsidRPr="00BC5E35" w:rsidRDefault="00BC5E35" w:rsidP="00BC5E35">
      <w:pPr>
        <w:numPr>
          <w:ilvl w:val="0"/>
          <w:numId w:val="18"/>
        </w:numPr>
        <w:spacing w:after="0"/>
      </w:pPr>
      <w:r w:rsidRPr="00BC5E35">
        <w:t>Klikněte na „</w:t>
      </w:r>
      <w:proofErr w:type="spellStart"/>
      <w:r w:rsidRPr="00BC5E35">
        <w:t>Connect</w:t>
      </w:r>
      <w:proofErr w:type="spellEnd"/>
      <w:r w:rsidRPr="00BC5E35">
        <w:t>“</w:t>
      </w:r>
    </w:p>
    <w:p w14:paraId="58448889" w14:textId="77777777" w:rsidR="00BC5E35" w:rsidRPr="00BC5E35" w:rsidRDefault="00BC5E35" w:rsidP="00BC5E35">
      <w:pPr>
        <w:numPr>
          <w:ilvl w:val="0"/>
          <w:numId w:val="18"/>
        </w:numPr>
        <w:spacing w:after="0"/>
      </w:pPr>
      <w:r w:rsidRPr="00BC5E35">
        <w:t>Položte zařízení na stabilní podklad (kalibrace)</w:t>
      </w:r>
    </w:p>
    <w:p w14:paraId="5836CF87" w14:textId="77777777" w:rsidR="00BC5E35" w:rsidRPr="00BC5E35" w:rsidRDefault="00BC5E35" w:rsidP="00BC5E35">
      <w:pPr>
        <w:spacing w:after="0"/>
      </w:pPr>
      <w:r w:rsidRPr="00BC5E35">
        <w:t>Po úspěšném připojení svítí LED modře.</w:t>
      </w:r>
    </w:p>
    <w:p w14:paraId="49C44D20" w14:textId="77777777" w:rsidR="00BC5E35" w:rsidRPr="00BC5E35" w:rsidRDefault="00BC5E35" w:rsidP="00BC5E35">
      <w:pPr>
        <w:spacing w:after="0"/>
      </w:pPr>
      <w:r w:rsidRPr="00BC5E35">
        <w:pict w14:anchorId="111C084C">
          <v:rect id="_x0000_i1132" style="width:0;height:1.5pt" o:hralign="center" o:hrstd="t" o:hr="t" fillcolor="#a0a0a0" stroked="f"/>
        </w:pict>
      </w:r>
    </w:p>
    <w:p w14:paraId="0ACFB1B9" w14:textId="77777777" w:rsidR="00BC5E35" w:rsidRPr="00BC5E35" w:rsidRDefault="00BC5E35" w:rsidP="00BC5E35">
      <w:pPr>
        <w:spacing w:after="0"/>
      </w:pPr>
      <w:r w:rsidRPr="00BC5E35">
        <w:t>12. Trénink a analýza</w:t>
      </w:r>
    </w:p>
    <w:p w14:paraId="5CE1CBAA" w14:textId="77777777" w:rsidR="00BC5E35" w:rsidRPr="00BC5E35" w:rsidRDefault="00BC5E35" w:rsidP="00BC5E35">
      <w:pPr>
        <w:spacing w:after="0"/>
      </w:pPr>
      <w:proofErr w:type="spellStart"/>
      <w:r w:rsidRPr="00BC5E35">
        <w:t>TitanX</w:t>
      </w:r>
      <w:proofErr w:type="spellEnd"/>
      <w:r w:rsidRPr="00BC5E35">
        <w:t xml:space="preserve"> analyzuje:</w:t>
      </w:r>
    </w:p>
    <w:p w14:paraId="5D4F2135" w14:textId="77777777" w:rsidR="00BC5E35" w:rsidRPr="00BC5E35" w:rsidRDefault="00BC5E35" w:rsidP="00BC5E35">
      <w:pPr>
        <w:numPr>
          <w:ilvl w:val="0"/>
          <w:numId w:val="19"/>
        </w:numPr>
        <w:spacing w:after="0"/>
      </w:pPr>
      <w:r w:rsidRPr="00BC5E35">
        <w:t>pohyb před výstřelem</w:t>
      </w:r>
    </w:p>
    <w:p w14:paraId="3FB9D009" w14:textId="77777777" w:rsidR="00BC5E35" w:rsidRPr="00BC5E35" w:rsidRDefault="00BC5E35" w:rsidP="00BC5E35">
      <w:pPr>
        <w:numPr>
          <w:ilvl w:val="0"/>
          <w:numId w:val="19"/>
        </w:numPr>
        <w:spacing w:after="0"/>
      </w:pPr>
      <w:r w:rsidRPr="00BC5E35">
        <w:t>průběh stisku spouště</w:t>
      </w:r>
    </w:p>
    <w:p w14:paraId="566EC4AE" w14:textId="77777777" w:rsidR="00BC5E35" w:rsidRPr="00BC5E35" w:rsidRDefault="00BC5E35" w:rsidP="00BC5E35">
      <w:pPr>
        <w:numPr>
          <w:ilvl w:val="0"/>
          <w:numId w:val="19"/>
        </w:numPr>
        <w:spacing w:after="0"/>
      </w:pPr>
      <w:r w:rsidRPr="00BC5E35">
        <w:t>stabilitu po výstřelu</w:t>
      </w:r>
    </w:p>
    <w:p w14:paraId="727C3820" w14:textId="77777777" w:rsidR="00BC5E35" w:rsidRPr="00BC5E35" w:rsidRDefault="00BC5E35" w:rsidP="00BC5E35">
      <w:pPr>
        <w:spacing w:after="0"/>
      </w:pPr>
      <w:r w:rsidRPr="00BC5E35">
        <w:t>Aplikace poskytuje:</w:t>
      </w:r>
    </w:p>
    <w:p w14:paraId="22821990" w14:textId="77777777" w:rsidR="00BC5E35" w:rsidRPr="00BC5E35" w:rsidRDefault="00BC5E35" w:rsidP="00BC5E35">
      <w:pPr>
        <w:numPr>
          <w:ilvl w:val="0"/>
          <w:numId w:val="20"/>
        </w:numPr>
        <w:spacing w:after="0"/>
      </w:pPr>
      <w:r w:rsidRPr="00BC5E35">
        <w:t>trajektorii pohybu hlavně</w:t>
      </w:r>
    </w:p>
    <w:p w14:paraId="741B7F8D" w14:textId="77777777" w:rsidR="00BC5E35" w:rsidRPr="00BC5E35" w:rsidRDefault="00BC5E35" w:rsidP="00BC5E35">
      <w:pPr>
        <w:numPr>
          <w:ilvl w:val="0"/>
          <w:numId w:val="20"/>
        </w:numPr>
        <w:spacing w:after="0"/>
      </w:pPr>
      <w:r w:rsidRPr="00BC5E35">
        <w:t>skóre výstřelu</w:t>
      </w:r>
    </w:p>
    <w:p w14:paraId="5DF9470C" w14:textId="77777777" w:rsidR="00BC5E35" w:rsidRPr="00BC5E35" w:rsidRDefault="00BC5E35" w:rsidP="00BC5E35">
      <w:pPr>
        <w:numPr>
          <w:ilvl w:val="0"/>
          <w:numId w:val="20"/>
        </w:numPr>
        <w:spacing w:after="0"/>
      </w:pPr>
      <w:r w:rsidRPr="00BC5E35">
        <w:t>doporučení ke zlepšení</w:t>
      </w:r>
    </w:p>
    <w:p w14:paraId="3F2776E5" w14:textId="77777777" w:rsidR="00BC5E35" w:rsidRPr="00BC5E35" w:rsidRDefault="00BC5E35" w:rsidP="00BC5E35">
      <w:pPr>
        <w:spacing w:after="0"/>
      </w:pPr>
      <w:r w:rsidRPr="00BC5E35">
        <w:pict w14:anchorId="7B7716D6">
          <v:rect id="_x0000_i1133" style="width:0;height:1.5pt" o:hralign="center" o:hrstd="t" o:hr="t" fillcolor="#a0a0a0" stroked="f"/>
        </w:pict>
      </w:r>
    </w:p>
    <w:p w14:paraId="6808F95E" w14:textId="77777777" w:rsidR="00BC5E35" w:rsidRPr="00BC5E35" w:rsidRDefault="00BC5E35" w:rsidP="00BC5E35">
      <w:pPr>
        <w:spacing w:after="0"/>
      </w:pPr>
      <w:r w:rsidRPr="00BC5E35">
        <w:t>13. Nejčastější problémy</w:t>
      </w:r>
    </w:p>
    <w:p w14:paraId="3B53849C" w14:textId="77777777" w:rsidR="00BC5E35" w:rsidRPr="00BC5E35" w:rsidRDefault="00BC5E35" w:rsidP="00BC5E35">
      <w:pPr>
        <w:spacing w:after="0"/>
      </w:pPr>
      <w:r w:rsidRPr="00BC5E35">
        <w:t>Nelze připojit:</w:t>
      </w:r>
    </w:p>
    <w:p w14:paraId="0E131903" w14:textId="77777777" w:rsidR="00BC5E35" w:rsidRPr="00BC5E35" w:rsidRDefault="00BC5E35" w:rsidP="00BC5E35">
      <w:pPr>
        <w:numPr>
          <w:ilvl w:val="0"/>
          <w:numId w:val="21"/>
        </w:numPr>
        <w:spacing w:after="0"/>
      </w:pPr>
      <w:r w:rsidRPr="00BC5E35">
        <w:t>restartujte zařízení</w:t>
      </w:r>
    </w:p>
    <w:p w14:paraId="0DB32E62" w14:textId="77777777" w:rsidR="00BC5E35" w:rsidRPr="00BC5E35" w:rsidRDefault="00BC5E35" w:rsidP="00BC5E35">
      <w:pPr>
        <w:numPr>
          <w:ilvl w:val="0"/>
          <w:numId w:val="21"/>
        </w:numPr>
        <w:spacing w:after="0"/>
      </w:pPr>
      <w:r w:rsidRPr="00BC5E35">
        <w:t>zkontrolujte Bluetooth a oprávnění</w:t>
      </w:r>
    </w:p>
    <w:p w14:paraId="2E07121C" w14:textId="77777777" w:rsidR="00BC5E35" w:rsidRPr="00BC5E35" w:rsidRDefault="00BC5E35" w:rsidP="00BC5E35">
      <w:pPr>
        <w:numPr>
          <w:ilvl w:val="0"/>
          <w:numId w:val="21"/>
        </w:numPr>
        <w:spacing w:after="0"/>
      </w:pPr>
      <w:r w:rsidRPr="00BC5E35">
        <w:t>nabijte baterii</w:t>
      </w:r>
    </w:p>
    <w:p w14:paraId="604E91F7" w14:textId="77777777" w:rsidR="00BC5E35" w:rsidRPr="00BC5E35" w:rsidRDefault="00BC5E35" w:rsidP="00BC5E35">
      <w:pPr>
        <w:spacing w:after="0"/>
      </w:pPr>
      <w:r w:rsidRPr="00BC5E35">
        <w:t>Laser nesvítí:</w:t>
      </w:r>
    </w:p>
    <w:p w14:paraId="414289BF" w14:textId="77777777" w:rsidR="00BC5E35" w:rsidRPr="00BC5E35" w:rsidRDefault="00BC5E35" w:rsidP="00BC5E35">
      <w:pPr>
        <w:numPr>
          <w:ilvl w:val="0"/>
          <w:numId w:val="22"/>
        </w:numPr>
        <w:spacing w:after="0"/>
      </w:pPr>
      <w:r w:rsidRPr="00BC5E35">
        <w:t>zkontrolujte režim</w:t>
      </w:r>
    </w:p>
    <w:p w14:paraId="30AB3622" w14:textId="77777777" w:rsidR="00BC5E35" w:rsidRPr="00BC5E35" w:rsidRDefault="00BC5E35" w:rsidP="00BC5E35">
      <w:pPr>
        <w:numPr>
          <w:ilvl w:val="0"/>
          <w:numId w:val="22"/>
        </w:numPr>
        <w:spacing w:after="0"/>
      </w:pPr>
      <w:r w:rsidRPr="00BC5E35">
        <w:t>ověřte typ laseru (IR nemusí být viditelný)</w:t>
      </w:r>
    </w:p>
    <w:p w14:paraId="334896B6" w14:textId="77777777" w:rsidR="00BC5E35" w:rsidRPr="00BC5E35" w:rsidRDefault="00BC5E35" w:rsidP="00BC5E35">
      <w:pPr>
        <w:spacing w:after="0"/>
      </w:pPr>
      <w:r w:rsidRPr="00BC5E35">
        <w:t>Nesprávná detekce výstřelu:</w:t>
      </w:r>
    </w:p>
    <w:p w14:paraId="02CA8E3A" w14:textId="77777777" w:rsidR="00BC5E35" w:rsidRPr="00BC5E35" w:rsidRDefault="00BC5E35" w:rsidP="00BC5E35">
      <w:pPr>
        <w:numPr>
          <w:ilvl w:val="0"/>
          <w:numId w:val="23"/>
        </w:numPr>
        <w:spacing w:after="0"/>
      </w:pPr>
      <w:r w:rsidRPr="00BC5E35">
        <w:t xml:space="preserve">zkontrolujte nastavení „Shot </w:t>
      </w:r>
      <w:proofErr w:type="spellStart"/>
      <w:r w:rsidRPr="00BC5E35">
        <w:t>Detection</w:t>
      </w:r>
      <w:proofErr w:type="spellEnd"/>
      <w:r w:rsidRPr="00BC5E35">
        <w:t xml:space="preserve"> Mode = </w:t>
      </w:r>
      <w:proofErr w:type="spellStart"/>
      <w:r w:rsidRPr="00BC5E35">
        <w:t>TitanX</w:t>
      </w:r>
      <w:proofErr w:type="spellEnd"/>
      <w:r w:rsidRPr="00BC5E35">
        <w:t>“</w:t>
      </w:r>
    </w:p>
    <w:p w14:paraId="2FBEECD6" w14:textId="77777777" w:rsidR="00BC5E35" w:rsidRPr="00BC5E35" w:rsidRDefault="00BC5E35" w:rsidP="00BC5E35">
      <w:pPr>
        <w:numPr>
          <w:ilvl w:val="0"/>
          <w:numId w:val="23"/>
        </w:numPr>
        <w:spacing w:after="0"/>
      </w:pPr>
      <w:r w:rsidRPr="00BC5E35">
        <w:t>zpomalte pohyb při tréninku</w:t>
      </w:r>
    </w:p>
    <w:p w14:paraId="4A909633" w14:textId="77777777" w:rsidR="00BC5E35" w:rsidRPr="00BC5E35" w:rsidRDefault="00BC5E35" w:rsidP="00BC5E35">
      <w:pPr>
        <w:spacing w:after="0"/>
      </w:pPr>
      <w:r w:rsidRPr="00BC5E35">
        <w:pict w14:anchorId="22B3F7AB">
          <v:rect id="_x0000_i1134" style="width:0;height:1.5pt" o:hralign="center" o:hrstd="t" o:hr="t" fillcolor="#a0a0a0" stroked="f"/>
        </w:pict>
      </w:r>
    </w:p>
    <w:p w14:paraId="27DF05CF" w14:textId="77777777" w:rsidR="00BC5E35" w:rsidRPr="00BC5E35" w:rsidRDefault="00BC5E35" w:rsidP="00BC5E35">
      <w:pPr>
        <w:spacing w:after="0"/>
      </w:pPr>
      <w:r w:rsidRPr="00BC5E35">
        <w:t>14. Reset zařízení</w:t>
      </w:r>
    </w:p>
    <w:p w14:paraId="31EEA387" w14:textId="77777777" w:rsidR="00BC5E35" w:rsidRPr="00BC5E35" w:rsidRDefault="00BC5E35" w:rsidP="00BC5E35">
      <w:pPr>
        <w:spacing w:after="0"/>
      </w:pPr>
      <w:r w:rsidRPr="00BC5E35">
        <w:t>Pro reset:</w:t>
      </w:r>
    </w:p>
    <w:p w14:paraId="2B0436E7" w14:textId="77777777" w:rsidR="00BC5E35" w:rsidRPr="00BC5E35" w:rsidRDefault="00BC5E35" w:rsidP="00BC5E35">
      <w:pPr>
        <w:numPr>
          <w:ilvl w:val="0"/>
          <w:numId w:val="24"/>
        </w:numPr>
        <w:spacing w:after="0"/>
      </w:pPr>
      <w:r w:rsidRPr="00BC5E35">
        <w:t>podržte tlačítko napájení</w:t>
      </w:r>
    </w:p>
    <w:p w14:paraId="5BBB12FC" w14:textId="77777777" w:rsidR="00BC5E35" w:rsidRPr="00BC5E35" w:rsidRDefault="00BC5E35" w:rsidP="00BC5E35">
      <w:pPr>
        <w:numPr>
          <w:ilvl w:val="0"/>
          <w:numId w:val="24"/>
        </w:numPr>
        <w:spacing w:after="0"/>
      </w:pPr>
      <w:r w:rsidRPr="00BC5E35">
        <w:t>sledujte LED (fialová)</w:t>
      </w:r>
    </w:p>
    <w:p w14:paraId="32D429EF" w14:textId="77777777" w:rsidR="00BC5E35" w:rsidRPr="00BC5E35" w:rsidRDefault="00BC5E35" w:rsidP="00BC5E35">
      <w:pPr>
        <w:numPr>
          <w:ilvl w:val="0"/>
          <w:numId w:val="24"/>
        </w:numPr>
        <w:spacing w:after="0"/>
      </w:pPr>
      <w:r w:rsidRPr="00BC5E35">
        <w:t>poté tlačítko uvolněte</w:t>
      </w:r>
    </w:p>
    <w:p w14:paraId="10598E3E" w14:textId="77777777" w:rsidR="00BC5E35" w:rsidRPr="00BC5E35" w:rsidRDefault="00BC5E35" w:rsidP="00BC5E35">
      <w:pPr>
        <w:spacing w:after="0"/>
      </w:pPr>
      <w:r w:rsidRPr="00BC5E35">
        <w:pict w14:anchorId="6D31328F">
          <v:rect id="_x0000_i1135" style="width:0;height:1.5pt" o:hralign="center" o:hrstd="t" o:hr="t" fillcolor="#a0a0a0" stroked="f"/>
        </w:pict>
      </w:r>
    </w:p>
    <w:p w14:paraId="6F61B687" w14:textId="088D5F9C" w:rsidR="00BC5E35" w:rsidRPr="00BC5E35" w:rsidRDefault="00BC5E35" w:rsidP="00BC5E35">
      <w:pPr>
        <w:spacing w:after="0"/>
        <w:jc w:val="center"/>
      </w:pPr>
      <w:r w:rsidRPr="00BC5E35">
        <w:t>D</w:t>
      </w:r>
      <w:r w:rsidRPr="00BC5E35">
        <w:t>istributor:</w:t>
      </w:r>
    </w:p>
    <w:p w14:paraId="12A45474" w14:textId="77777777" w:rsidR="00BC5E35" w:rsidRPr="00BC5E35" w:rsidRDefault="00BC5E35" w:rsidP="00BC5E35">
      <w:pPr>
        <w:spacing w:after="0"/>
        <w:jc w:val="center"/>
      </w:pPr>
      <w:r w:rsidRPr="00BC5E35">
        <w:t>SH Commerce, s.r.o.</w:t>
      </w:r>
    </w:p>
    <w:p w14:paraId="4548AB73" w14:textId="77777777" w:rsidR="00BC5E35" w:rsidRPr="00BC5E35" w:rsidRDefault="00BC5E35" w:rsidP="00BC5E35">
      <w:pPr>
        <w:spacing w:after="0"/>
        <w:jc w:val="center"/>
      </w:pPr>
      <w:r w:rsidRPr="00BC5E35">
        <w:t>IČO: 07124856</w:t>
      </w:r>
    </w:p>
    <w:p w14:paraId="0FE6354B" w14:textId="77777777" w:rsidR="00BC5E35" w:rsidRPr="00BC5E35" w:rsidRDefault="00BC5E35" w:rsidP="00BC5E35">
      <w:pPr>
        <w:spacing w:after="0"/>
        <w:jc w:val="center"/>
      </w:pPr>
      <w:hyperlink r:id="rId6" w:history="1">
        <w:r w:rsidRPr="00BC5E35">
          <w:rPr>
            <w:rStyle w:val="Hypertextovodkaz"/>
          </w:rPr>
          <w:t>www.shcommerce.cz</w:t>
        </w:r>
      </w:hyperlink>
    </w:p>
    <w:p w14:paraId="0D9741E9" w14:textId="0A7440F9" w:rsidR="00BC5E35" w:rsidRPr="00BC5E35" w:rsidRDefault="00BC5E35" w:rsidP="00BC5E35">
      <w:pPr>
        <w:spacing w:after="0"/>
        <w:jc w:val="center"/>
        <w:rPr>
          <w:u w:val="single"/>
        </w:rPr>
      </w:pPr>
      <w:r w:rsidRPr="00BC5E35">
        <w:rPr>
          <w:u w:val="single"/>
        </w:rPr>
        <w:t>info@shcomm</w:t>
      </w:r>
      <w:r w:rsidRPr="00BC5E35">
        <w:rPr>
          <w:u w:val="single"/>
        </w:rPr>
        <w:t>e</w:t>
      </w:r>
      <w:r w:rsidRPr="00BC5E35">
        <w:rPr>
          <w:u w:val="single"/>
        </w:rPr>
        <w:t>r</w:t>
      </w:r>
      <w:r w:rsidRPr="00BC5E35">
        <w:rPr>
          <w:u w:val="single"/>
        </w:rPr>
        <w:t>ce.cz</w:t>
      </w:r>
    </w:p>
    <w:p w14:paraId="35BBD62B" w14:textId="7F32C2DF" w:rsidR="00BC5E35" w:rsidRPr="00BC5E35" w:rsidRDefault="00BC5E35" w:rsidP="00BC5E35">
      <w:pPr>
        <w:spacing w:after="0"/>
      </w:pPr>
      <w:r w:rsidRPr="00BC5E35">
        <w:pict w14:anchorId="136D972E">
          <v:rect id="_x0000_i1136" style="width:0;height:1.5pt" o:hralign="center" o:hrstd="t" o:hr="t" fillcolor="#a0a0a0" stroked="f"/>
        </w:pict>
      </w:r>
    </w:p>
    <w:p w14:paraId="0A1C8944" w14:textId="77777777" w:rsidR="00D118E2" w:rsidRPr="00BC5E35" w:rsidRDefault="00D118E2" w:rsidP="00BC5E35">
      <w:pPr>
        <w:spacing w:after="0"/>
      </w:pPr>
    </w:p>
    <w:sectPr w:rsidR="00D118E2" w:rsidRPr="00BC5E35" w:rsidSect="00BC5E3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07F"/>
    <w:multiLevelType w:val="multilevel"/>
    <w:tmpl w:val="B38E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52BEC"/>
    <w:multiLevelType w:val="multilevel"/>
    <w:tmpl w:val="8AF6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9117D"/>
    <w:multiLevelType w:val="multilevel"/>
    <w:tmpl w:val="19AA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E239F"/>
    <w:multiLevelType w:val="multilevel"/>
    <w:tmpl w:val="8580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C346E"/>
    <w:multiLevelType w:val="multilevel"/>
    <w:tmpl w:val="35E6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31263"/>
    <w:multiLevelType w:val="multilevel"/>
    <w:tmpl w:val="42CA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B386F"/>
    <w:multiLevelType w:val="multilevel"/>
    <w:tmpl w:val="862C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81809"/>
    <w:multiLevelType w:val="multilevel"/>
    <w:tmpl w:val="73B0A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B1F5C"/>
    <w:multiLevelType w:val="multilevel"/>
    <w:tmpl w:val="7334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A1F15"/>
    <w:multiLevelType w:val="multilevel"/>
    <w:tmpl w:val="6496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20919"/>
    <w:multiLevelType w:val="multilevel"/>
    <w:tmpl w:val="4E5A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87B90"/>
    <w:multiLevelType w:val="multilevel"/>
    <w:tmpl w:val="0ABC4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ED4C54"/>
    <w:multiLevelType w:val="multilevel"/>
    <w:tmpl w:val="FBCA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524EBC"/>
    <w:multiLevelType w:val="multilevel"/>
    <w:tmpl w:val="9794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656619"/>
    <w:multiLevelType w:val="multilevel"/>
    <w:tmpl w:val="33C8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F6B36"/>
    <w:multiLevelType w:val="multilevel"/>
    <w:tmpl w:val="77AE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75BC7"/>
    <w:multiLevelType w:val="multilevel"/>
    <w:tmpl w:val="6C40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697865"/>
    <w:multiLevelType w:val="multilevel"/>
    <w:tmpl w:val="113E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42E71"/>
    <w:multiLevelType w:val="multilevel"/>
    <w:tmpl w:val="DD10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0E4FB7"/>
    <w:multiLevelType w:val="multilevel"/>
    <w:tmpl w:val="B680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D82A99"/>
    <w:multiLevelType w:val="multilevel"/>
    <w:tmpl w:val="B96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F802BE"/>
    <w:multiLevelType w:val="multilevel"/>
    <w:tmpl w:val="E17E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AB3E92"/>
    <w:multiLevelType w:val="multilevel"/>
    <w:tmpl w:val="30E0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F5E65"/>
    <w:multiLevelType w:val="multilevel"/>
    <w:tmpl w:val="35DC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7075">
    <w:abstractNumId w:val="5"/>
  </w:num>
  <w:num w:numId="2" w16cid:durableId="1534880469">
    <w:abstractNumId w:val="12"/>
  </w:num>
  <w:num w:numId="3" w16cid:durableId="1544095778">
    <w:abstractNumId w:val="7"/>
  </w:num>
  <w:num w:numId="4" w16cid:durableId="757480174">
    <w:abstractNumId w:val="11"/>
  </w:num>
  <w:num w:numId="5" w16cid:durableId="1774083638">
    <w:abstractNumId w:val="20"/>
  </w:num>
  <w:num w:numId="6" w16cid:durableId="1285501167">
    <w:abstractNumId w:val="0"/>
  </w:num>
  <w:num w:numId="7" w16cid:durableId="1989825977">
    <w:abstractNumId w:val="1"/>
  </w:num>
  <w:num w:numId="8" w16cid:durableId="1415204674">
    <w:abstractNumId w:val="16"/>
  </w:num>
  <w:num w:numId="9" w16cid:durableId="862060975">
    <w:abstractNumId w:val="15"/>
  </w:num>
  <w:num w:numId="10" w16cid:durableId="1859467915">
    <w:abstractNumId w:val="13"/>
  </w:num>
  <w:num w:numId="11" w16cid:durableId="1826585679">
    <w:abstractNumId w:val="3"/>
  </w:num>
  <w:num w:numId="12" w16cid:durableId="886451029">
    <w:abstractNumId w:val="6"/>
  </w:num>
  <w:num w:numId="13" w16cid:durableId="308367146">
    <w:abstractNumId w:val="4"/>
  </w:num>
  <w:num w:numId="14" w16cid:durableId="1106078758">
    <w:abstractNumId w:val="10"/>
  </w:num>
  <w:num w:numId="15" w16cid:durableId="629626420">
    <w:abstractNumId w:val="8"/>
  </w:num>
  <w:num w:numId="16" w16cid:durableId="125589385">
    <w:abstractNumId w:val="17"/>
  </w:num>
  <w:num w:numId="17" w16cid:durableId="790437756">
    <w:abstractNumId w:val="18"/>
  </w:num>
  <w:num w:numId="18" w16cid:durableId="1409837990">
    <w:abstractNumId w:val="2"/>
  </w:num>
  <w:num w:numId="19" w16cid:durableId="1348024531">
    <w:abstractNumId w:val="22"/>
  </w:num>
  <w:num w:numId="20" w16cid:durableId="1180776357">
    <w:abstractNumId w:val="9"/>
  </w:num>
  <w:num w:numId="21" w16cid:durableId="371615582">
    <w:abstractNumId w:val="23"/>
  </w:num>
  <w:num w:numId="22" w16cid:durableId="1932859889">
    <w:abstractNumId w:val="14"/>
  </w:num>
  <w:num w:numId="23" w16cid:durableId="97874981">
    <w:abstractNumId w:val="19"/>
  </w:num>
  <w:num w:numId="24" w16cid:durableId="20448684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5"/>
    <w:rsid w:val="00BC5E35"/>
    <w:rsid w:val="00D118E2"/>
    <w:rsid w:val="00D3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550F"/>
  <w15:chartTrackingRefBased/>
  <w15:docId w15:val="{F8D4FFD7-1BB3-4E3A-9C45-6EC9E8E1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5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5E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5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5E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5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5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5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5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5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5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5E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5E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5E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5E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5E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5E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5E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5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5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5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5E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5E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5E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5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5E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5E3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5E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5E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C5E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commer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Svobodová</dc:creator>
  <cp:keywords/>
  <dc:description/>
  <cp:lastModifiedBy>Klára Svobodová</cp:lastModifiedBy>
  <cp:revision>1</cp:revision>
  <dcterms:created xsi:type="dcterms:W3CDTF">2026-03-17T11:19:00Z</dcterms:created>
  <dcterms:modified xsi:type="dcterms:W3CDTF">2026-03-17T11:24:00Z</dcterms:modified>
</cp:coreProperties>
</file>